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C7" w:rsidRDefault="004B225F">
      <w:pPr>
        <w:snapToGrid w:val="0"/>
        <w:spacing w:line="320" w:lineRule="exact"/>
        <w:jc w:val="both"/>
      </w:pPr>
      <w:bookmarkStart w:id="0" w:name="_GoBack"/>
      <w:bookmarkEnd w:id="0"/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0" t="0" r="19050" b="19050"/>
                <wp:wrapNone/>
                <wp:docPr id="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07C7" w:rsidRDefault="004B225F"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7pt;margin-top:-18pt;width:63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ev9gEAAPgDAAAOAAAAZHJzL2Uyb0RvYy54bWysU9uO0zAQfUfiHyy/06TZLrRR3RVsVYS0&#10;YpG6fIDj2I0l37DdJuXrGTvZbhd4QvjB8VxyPOfMeH03aIVO3AdpDcHzWYkRN8y20hwI/v60e7fE&#10;KERqWqqs4QSfecB3m7dv1r2reWU7q1ruEYCYUPeO4C5GVxdFYB3XNMys4waCwnpNI5j+ULSe9oCu&#10;VVGV5fuit7513jIeAni3YxBvMr4QnMVHIQKPSBEMtcW8+7w3aS82a1ofPHWdZFMZ9B+q0FQauPQC&#10;taWRoqOXf0BpybwNVsQZs7qwQkjGMwdgMy9/Y7PvqOOZC4gT3EWm8P9g2dfTN49kS/ANRoZqaNET&#10;HyL6ZAdUVUme3oUasvYO8uIAfmjzsz+AM7EehNfpC3wQxEHo80XchMbAuSyBIEQYhG4W1QrOgF68&#10;/Ox8iJ+51SgdCPbQuywpPT2EOKY+p6S7glWy3UmlsuEPzb3y6EShz7u8JvRXacqgnuDVbbXMyK9i&#10;4RqizOtvEKmELQ3deFVGmNKUATpJrVGVdIpDM0wSNrY9g4LwVIBbZ/1PjHoYO4LDjyP1HCP1xUBf&#10;V/PFIs1pNha3Hyow/HWkuY5QwwCK4IjReLyP42zDcDkaH8zesdSIJJGxH4/RCpmlTMWNFU01w3jl&#10;ZkxPIc3vtZ2zXh7s5hcAAAD//wMAUEsDBBQABgAIAAAAIQCcRMnn3wAAAAkBAAAPAAAAZHJzL2Rv&#10;d25yZXYueG1sTI8xT8MwEIV3JP6DdUgsqHUoNI3SOFVKxQIThaGjGx9J1PgcYqc1/55jgune6Z7e&#10;fa/YRNuLM46+c6Tgfp6AQKqd6ahR8PH+PMtA+KDJ6N4RKvhGD5vy+qrQuXEXesPzPjSCQ8jnWkEb&#10;wpBL6esWrfZzNyDx7dONVgdex0aaUV843PZykSSptLoj/tDqAZ9arE/7ySo4xNdVut3uliaG6uVr&#10;l01Vf7hT6vYmVmsQAWP4M8MvPqNDyUxHN5HxolcwWz5yl8DiIWXBjtWC55GdWQKyLOT/BuUPAAAA&#10;//8DAFBLAQItABQABgAIAAAAIQC2gziS/gAAAOEBAAATAAAAAAAAAAAAAAAAAAAAAABbQ29udGVu&#10;dF9UeXBlc10ueG1sUEsBAi0AFAAGAAgAAAAhADj9If/WAAAAlAEAAAsAAAAAAAAAAAAAAAAALwEA&#10;AF9yZWxzLy5yZWxzUEsBAi0AFAAGAAgAAAAhAOg7F6/2AQAA+AMAAA4AAAAAAAAAAAAAAAAALgIA&#10;AGRycy9lMm9Eb2MueG1sUEsBAi0AFAAGAAgAAAAhAJxEyeffAAAACQEAAA8AAAAAAAAAAAAAAAAA&#10;UAQAAGRycy9kb3ducmV2LnhtbFBLBQYAAAAABAAEAPMAAABcBQAAAAA=&#10;" strokeweight=".26467mm">
                <v:textbox>
                  <w:txbxContent>
                    <w:p w:rsidR="00EE07C7" w:rsidRDefault="004B225F"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E07C7" w:rsidRDefault="004B225F">
      <w:pPr>
        <w:spacing w:line="360" w:lineRule="exact"/>
        <w:jc w:val="center"/>
      </w:pPr>
      <w:r>
        <w:rPr>
          <w:rFonts w:eastAsia="標楷體"/>
          <w:b/>
          <w:color w:val="000000"/>
          <w:sz w:val="34"/>
          <w:szCs w:val="34"/>
        </w:rPr>
        <w:t>臺灣港務股份有限公司港區道路、碼頭與其他港埠設施</w:t>
      </w:r>
    </w:p>
    <w:p w:rsidR="00EE07C7" w:rsidRDefault="004B225F">
      <w:pPr>
        <w:spacing w:line="360" w:lineRule="exact"/>
        <w:jc w:val="center"/>
      </w:pPr>
      <w:r>
        <w:rPr>
          <w:rFonts w:eastAsia="標楷體"/>
          <w:b/>
          <w:color w:val="000000"/>
          <w:sz w:val="34"/>
          <w:szCs w:val="34"/>
        </w:rPr>
        <w:t>挖掘申請書</w:t>
      </w:r>
    </w:p>
    <w:p w:rsidR="00EE07C7" w:rsidRDefault="004B225F">
      <w:pPr>
        <w:spacing w:after="120" w:line="280" w:lineRule="exact"/>
        <w:ind w:right="250"/>
        <w:jc w:val="right"/>
      </w:pPr>
      <w:r>
        <w:rPr>
          <w:rFonts w:eastAsia="標楷體"/>
          <w:color w:val="000000"/>
        </w:rPr>
        <w:t>（第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頁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共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頁）</w:t>
      </w:r>
    </w:p>
    <w:p w:rsidR="00EE07C7" w:rsidRDefault="004B225F">
      <w:r>
        <w:rPr>
          <w:rFonts w:eastAsia="標楷體"/>
          <w:color w:val="000000"/>
        </w:rPr>
        <w:t>受理單位：臺灣港務股份有限公司</w:t>
      </w:r>
      <w:r>
        <w:rPr>
          <w:rFonts w:eastAsia="標楷體"/>
          <w:color w:val="000000"/>
          <w:u w:val="single"/>
        </w:rPr>
        <w:t xml:space="preserve">    </w:t>
      </w:r>
      <w:r>
        <w:rPr>
          <w:rFonts w:eastAsia="標楷體"/>
          <w:color w:val="000000"/>
        </w:rPr>
        <w:t>港務分公司權責單位</w:t>
      </w:r>
      <w:r>
        <w:rPr>
          <w:rFonts w:eastAsia="標楷體"/>
          <w:color w:val="000000"/>
        </w:rPr>
        <w:t xml:space="preserve">                                               </w:t>
      </w:r>
    </w:p>
    <w:p w:rsidR="00EE07C7" w:rsidRDefault="004B225F">
      <w:r>
        <w:rPr>
          <w:rFonts w:eastAsia="標楷體"/>
          <w:color w:val="000000"/>
        </w:rPr>
        <w:t>申請日期：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日</w:t>
      </w:r>
    </w:p>
    <w:tbl>
      <w:tblPr>
        <w:tblW w:w="9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1560"/>
        <w:gridCol w:w="600"/>
        <w:gridCol w:w="1200"/>
        <w:gridCol w:w="360"/>
        <w:gridCol w:w="600"/>
        <w:gridCol w:w="720"/>
        <w:gridCol w:w="840"/>
        <w:gridCol w:w="360"/>
        <w:gridCol w:w="120"/>
        <w:gridCol w:w="480"/>
        <w:gridCol w:w="1560"/>
      </w:tblGrid>
      <w:tr w:rsidR="00EE07C7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r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EE07C7">
            <w:pPr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jc w:val="center"/>
            </w:pPr>
            <w:r>
              <w:rPr>
                <w:rFonts w:eastAsia="標楷體"/>
                <w:color w:val="000000"/>
              </w:rPr>
              <w:t>住址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EE07C7">
            <w:pPr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r>
              <w:rPr>
                <w:rFonts w:eastAsia="標楷體"/>
                <w:color w:val="000000"/>
              </w:rPr>
              <w:t>聯繫人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EE07C7">
            <w:pPr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jc w:val="center"/>
            </w:pPr>
            <w:r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EE07C7">
            <w:pPr>
              <w:rPr>
                <w:rFonts w:eastAsia="標楷體"/>
                <w:color w:val="000000"/>
              </w:rPr>
            </w:pPr>
          </w:p>
        </w:tc>
      </w:tr>
      <w:tr w:rsidR="00EE07C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工程名稱</w:t>
            </w:r>
          </w:p>
        </w:tc>
        <w:tc>
          <w:tcPr>
            <w:tcW w:w="8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EE07C7">
            <w:pPr>
              <w:rPr>
                <w:rFonts w:eastAsia="標楷體"/>
                <w:color w:val="000000"/>
              </w:rPr>
            </w:pPr>
          </w:p>
        </w:tc>
      </w:tr>
      <w:tr w:rsidR="00EE07C7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r>
              <w:rPr>
                <w:rFonts w:eastAsia="標楷體"/>
                <w:color w:val="000000"/>
              </w:rPr>
              <w:t>申請次數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tabs>
                <w:tab w:val="left" w:pos="332"/>
              </w:tabs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第一次申請</w:t>
            </w:r>
          </w:p>
          <w:p w:rsidR="00EE07C7" w:rsidRDefault="004B225F"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次申請展延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spacing w:line="200" w:lineRule="exact"/>
            </w:pPr>
            <w:r>
              <w:rPr>
                <w:rFonts w:eastAsia="標楷體"/>
                <w:color w:val="000000"/>
              </w:rPr>
              <w:t>申</w:t>
            </w:r>
          </w:p>
          <w:p w:rsidR="00EE07C7" w:rsidRDefault="004B225F">
            <w:pPr>
              <w:spacing w:line="200" w:lineRule="exact"/>
            </w:pPr>
            <w:r>
              <w:rPr>
                <w:rFonts w:eastAsia="標楷體"/>
                <w:color w:val="000000"/>
              </w:rPr>
              <w:t>請</w:t>
            </w:r>
          </w:p>
          <w:p w:rsidR="00EE07C7" w:rsidRDefault="004B225F">
            <w:pPr>
              <w:spacing w:line="200" w:lineRule="exact"/>
            </w:pPr>
            <w:r>
              <w:rPr>
                <w:rFonts w:eastAsia="標楷體"/>
                <w:color w:val="000000"/>
              </w:rPr>
              <w:t>展</w:t>
            </w:r>
          </w:p>
          <w:p w:rsidR="00EE07C7" w:rsidRDefault="004B225F">
            <w:pPr>
              <w:spacing w:line="200" w:lineRule="exact"/>
            </w:pPr>
            <w:r>
              <w:rPr>
                <w:rFonts w:eastAsia="標楷體"/>
                <w:color w:val="000000"/>
              </w:rPr>
              <w:t>延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r>
              <w:rPr>
                <w:rFonts w:eastAsia="標楷體"/>
                <w:color w:val="000000"/>
              </w:rPr>
              <w:t>１、原許可日期文號：</w:t>
            </w:r>
          </w:p>
          <w:p w:rsidR="00EE07C7" w:rsidRDefault="004B225F">
            <w:r>
              <w:rPr>
                <w:rFonts w:eastAsia="標楷體"/>
                <w:color w:val="000000"/>
              </w:rPr>
              <w:t>２、申請展延原因：</w:t>
            </w:r>
          </w:p>
        </w:tc>
      </w:tr>
      <w:tr w:rsidR="00EE07C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施工地點及</w:t>
            </w:r>
          </w:p>
          <w:p w:rsidR="00EE07C7" w:rsidRDefault="004B225F">
            <w:r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EE07C7">
            <w:pPr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ind w:left="113" w:right="113"/>
            </w:pPr>
            <w:r>
              <w:rPr>
                <w:rFonts w:eastAsia="標楷體"/>
                <w:color w:val="000000"/>
              </w:rPr>
              <w:t>施工日期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spacing w:before="100" w:line="240" w:lineRule="atLeast"/>
            </w:pPr>
            <w:r>
              <w:rPr>
                <w:rFonts w:eastAsia="標楷體"/>
                <w:color w:val="000000"/>
              </w:rPr>
              <w:t>自</w:t>
            </w:r>
            <w:r>
              <w:rPr>
                <w:rFonts w:eastAsia="標楷體"/>
                <w:color w:val="000000"/>
              </w:rPr>
              <w:t xml:space="preserve">               </w:t>
            </w:r>
            <w:r>
              <w:rPr>
                <w:rFonts w:eastAsia="標楷體"/>
                <w:color w:val="000000"/>
              </w:rPr>
              <w:t>起</w:t>
            </w:r>
          </w:p>
          <w:p w:rsidR="00EE07C7" w:rsidRDefault="004B225F">
            <w:pPr>
              <w:spacing w:line="240" w:lineRule="atLeast"/>
              <w:ind w:firstLine="332"/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日</w:t>
            </w:r>
          </w:p>
          <w:p w:rsidR="00EE07C7" w:rsidRDefault="004B225F">
            <w:pPr>
              <w:spacing w:line="240" w:lineRule="atLeast"/>
            </w:pP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              </w:t>
            </w:r>
            <w:r>
              <w:rPr>
                <w:rFonts w:eastAsia="標楷體"/>
                <w:color w:val="000000"/>
              </w:rPr>
              <w:t>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ind w:left="113" w:right="113"/>
              <w:jc w:val="center"/>
            </w:pPr>
            <w:r>
              <w:rPr>
                <w:rFonts w:eastAsia="標楷體"/>
                <w:color w:val="000000"/>
              </w:rPr>
              <w:t>修復期限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EE07C7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使用類別及</w:t>
            </w:r>
          </w:p>
          <w:p w:rsidR="00EE07C7" w:rsidRDefault="004B225F">
            <w:r>
              <w:rPr>
                <w:rFonts w:eastAsia="標楷體"/>
                <w:color w:val="000000"/>
              </w:rPr>
              <w:t>道路面積</w:t>
            </w:r>
          </w:p>
          <w:p w:rsidR="00EE07C7" w:rsidRDefault="00EE07C7">
            <w:pPr>
              <w:rPr>
                <w:rFonts w:eastAsia="標楷體"/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spacing w:before="120" w:line="240" w:lineRule="atLeast"/>
            </w:pPr>
            <w:r>
              <w:rPr>
                <w:rFonts w:eastAsia="標楷體"/>
                <w:color w:val="000000"/>
              </w:rPr>
              <w:t>瀝青混凝土路面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平方公尺</w:t>
            </w:r>
          </w:p>
          <w:p w:rsidR="00EE07C7" w:rsidRDefault="004B225F">
            <w:pPr>
              <w:spacing w:before="120" w:line="240" w:lineRule="atLeast"/>
            </w:pPr>
            <w:r>
              <w:rPr>
                <w:rFonts w:eastAsia="標楷體"/>
                <w:color w:val="000000"/>
              </w:rPr>
              <w:t>水溝壁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面</w:t>
            </w:r>
            <w:r>
              <w:rPr>
                <w:rFonts w:eastAsia="標楷體"/>
                <w:color w:val="000000"/>
              </w:rPr>
              <w:t xml:space="preserve">)            </w:t>
            </w:r>
            <w:r>
              <w:rPr>
                <w:rFonts w:eastAsia="標楷體"/>
                <w:color w:val="000000"/>
              </w:rPr>
              <w:t>平方公尺</w:t>
            </w:r>
          </w:p>
          <w:p w:rsidR="00EE07C7" w:rsidRDefault="004B225F">
            <w:pPr>
              <w:spacing w:before="120" w:line="240" w:lineRule="atLeast"/>
            </w:pP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基</w:t>
            </w:r>
            <w:r>
              <w:rPr>
                <w:rFonts w:eastAsia="標楷體"/>
                <w:color w:val="000000"/>
              </w:rPr>
              <w:t xml:space="preserve">             </w:t>
            </w:r>
            <w:r>
              <w:rPr>
                <w:rFonts w:eastAsia="標楷體"/>
                <w:color w:val="000000"/>
              </w:rPr>
              <w:t>平方公尺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7C7" w:rsidRDefault="004B225F">
            <w:pPr>
              <w:spacing w:before="120" w:line="240" w:lineRule="atLeast"/>
              <w:ind w:firstLine="542"/>
            </w:pPr>
            <w:r>
              <w:rPr>
                <w:rFonts w:eastAsia="標楷體"/>
                <w:color w:val="000000"/>
              </w:rPr>
              <w:t>混凝土構造物</w:t>
            </w:r>
            <w:r>
              <w:rPr>
                <w:rFonts w:eastAsia="標楷體"/>
                <w:color w:val="000000"/>
              </w:rPr>
              <w:t xml:space="preserve">            </w:t>
            </w:r>
            <w:r>
              <w:rPr>
                <w:rFonts w:eastAsia="標楷體"/>
                <w:color w:val="000000"/>
              </w:rPr>
              <w:t>平方公尺</w:t>
            </w:r>
          </w:p>
          <w:p w:rsidR="00EE07C7" w:rsidRDefault="004B225F">
            <w:pPr>
              <w:spacing w:before="120" w:line="240" w:lineRule="atLeast"/>
              <w:ind w:firstLine="542"/>
            </w:pPr>
            <w:r>
              <w:rPr>
                <w:rFonts w:eastAsia="標楷體"/>
                <w:color w:val="000000"/>
              </w:rPr>
              <w:t>綠地部分</w:t>
            </w:r>
            <w:r>
              <w:rPr>
                <w:rFonts w:eastAsia="標楷體"/>
                <w:color w:val="000000"/>
              </w:rPr>
              <w:t xml:space="preserve">                </w:t>
            </w:r>
            <w:r>
              <w:rPr>
                <w:rFonts w:eastAsia="標楷體"/>
                <w:color w:val="000000"/>
              </w:rPr>
              <w:t>平方公尺。</w:t>
            </w:r>
          </w:p>
          <w:p w:rsidR="00EE07C7" w:rsidRDefault="004B225F">
            <w:pPr>
              <w:spacing w:before="120" w:line="240" w:lineRule="atLeast"/>
              <w:ind w:firstLine="542"/>
            </w:pPr>
            <w:r>
              <w:rPr>
                <w:rFonts w:eastAsia="標楷體"/>
                <w:color w:val="000000"/>
              </w:rPr>
              <w:t>其他：</w:t>
            </w:r>
          </w:p>
        </w:tc>
      </w:tr>
    </w:tbl>
    <w:p w:rsidR="00EE07C7" w:rsidRDefault="004B225F">
      <w:pPr>
        <w:spacing w:line="260" w:lineRule="exact"/>
      </w:pPr>
      <w:r>
        <w:rPr>
          <w:rFonts w:eastAsia="標楷體"/>
          <w:color w:val="000000"/>
        </w:rPr>
        <w:t>備註：</w:t>
      </w:r>
    </w:p>
    <w:p w:rsidR="00EE07C7" w:rsidRDefault="004B225F">
      <w:pPr>
        <w:numPr>
          <w:ilvl w:val="0"/>
          <w:numId w:val="1"/>
        </w:numPr>
        <w:snapToGrid w:val="0"/>
      </w:pPr>
      <w:r>
        <w:rPr>
          <w:rFonts w:eastAsia="標楷體"/>
          <w:color w:val="000000"/>
        </w:rPr>
        <w:t>本申請書一式填寫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份，送臺灣港務股份有限公司</w:t>
      </w:r>
      <w:r>
        <w:rPr>
          <w:rFonts w:eastAsia="標楷體"/>
          <w:color w:val="000000"/>
          <w:u w:val="single"/>
        </w:rPr>
        <w:t xml:space="preserve">    </w:t>
      </w:r>
      <w:r>
        <w:rPr>
          <w:rFonts w:eastAsia="標楷體"/>
          <w:color w:val="000000"/>
        </w:rPr>
        <w:t>港務分公司權責單位依「臺灣港務股份有限公司港區道路、碼頭與其他港埠設施挖掘作業要點」審核。</w:t>
      </w:r>
    </w:p>
    <w:p w:rsidR="00EE07C7" w:rsidRDefault="004B225F">
      <w:pPr>
        <w:numPr>
          <w:ilvl w:val="0"/>
          <w:numId w:val="1"/>
        </w:numPr>
        <w:tabs>
          <w:tab w:val="left" w:pos="0"/>
          <w:tab w:val="left" w:pos="360"/>
        </w:tabs>
        <w:snapToGrid w:val="0"/>
      </w:pPr>
      <w:r>
        <w:rPr>
          <w:rFonts w:eastAsia="標楷體"/>
          <w:color w:val="000000"/>
        </w:rPr>
        <w:t>申請人應依「臺灣港務股份有限公司港區、碼頭與其他港埠設施道路維護費對照表」繳納道路維護費及保證金，並於期限內完成繳納，並取得施工許可後，始得進行挖掘。</w:t>
      </w:r>
    </w:p>
    <w:p w:rsidR="00EE07C7" w:rsidRDefault="004B225F">
      <w:pPr>
        <w:numPr>
          <w:ilvl w:val="0"/>
          <w:numId w:val="1"/>
        </w:numPr>
        <w:snapToGrid w:val="0"/>
      </w:pPr>
      <w:r>
        <w:rPr>
          <w:rFonts w:eastAsia="標楷體"/>
          <w:color w:val="000000"/>
        </w:rPr>
        <w:t>管線工程挖掘道路，不論何時收工，</w:t>
      </w:r>
      <w:proofErr w:type="gramStart"/>
      <w:r>
        <w:rPr>
          <w:rFonts w:eastAsia="標楷體"/>
          <w:color w:val="000000"/>
        </w:rPr>
        <w:t>均應先</w:t>
      </w:r>
      <w:proofErr w:type="gramEnd"/>
      <w:r>
        <w:rPr>
          <w:rFonts w:eastAsia="標楷體"/>
          <w:color w:val="000000"/>
        </w:rPr>
        <w:t>將已挖掘之部分妥為</w:t>
      </w:r>
      <w:proofErr w:type="gramStart"/>
      <w:r>
        <w:rPr>
          <w:rFonts w:eastAsia="標楷體"/>
          <w:color w:val="000000"/>
        </w:rPr>
        <w:t>填復</w:t>
      </w:r>
      <w:proofErr w:type="gramEnd"/>
      <w:r>
        <w:rPr>
          <w:rFonts w:eastAsia="標楷體"/>
          <w:color w:val="000000"/>
        </w:rPr>
        <w:t>或以鋼板覆蓋，並清除物料，以維交通，其不能</w:t>
      </w:r>
      <w:proofErr w:type="gramStart"/>
      <w:r>
        <w:rPr>
          <w:rFonts w:eastAsia="標楷體"/>
          <w:color w:val="000000"/>
        </w:rPr>
        <w:t>填覆或不</w:t>
      </w:r>
      <w:proofErr w:type="gramEnd"/>
      <w:r>
        <w:rPr>
          <w:rFonts w:eastAsia="標楷體"/>
          <w:color w:val="000000"/>
        </w:rPr>
        <w:t>能覆蓋者，豎立日間或夜間明顯警告號誌，以維交通安全。</w:t>
      </w:r>
    </w:p>
    <w:p w:rsidR="00EE07C7" w:rsidRDefault="004B225F">
      <w:pPr>
        <w:numPr>
          <w:ilvl w:val="0"/>
          <w:numId w:val="1"/>
        </w:numPr>
        <w:snapToGrid w:val="0"/>
      </w:pPr>
      <w:r>
        <w:rPr>
          <w:rFonts w:eastAsia="標楷體"/>
          <w:color w:val="000000"/>
        </w:rPr>
        <w:t>未經核准擅自挖掘或未依核准計畫施工者，責令恢復原狀，如足以產生損害於公眾或他人者，應負民事賠償及刑事責任。</w:t>
      </w:r>
    </w:p>
    <w:p w:rsidR="00EE07C7" w:rsidRDefault="004B225F">
      <w:pPr>
        <w:numPr>
          <w:ilvl w:val="0"/>
          <w:numId w:val="1"/>
        </w:numPr>
        <w:tabs>
          <w:tab w:val="left" w:pos="480"/>
        </w:tabs>
        <w:snapToGrid w:val="0"/>
        <w:ind w:left="482" w:hanging="482"/>
      </w:pPr>
      <w:r>
        <w:rPr>
          <w:rFonts w:eastAsia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288292</wp:posOffset>
                </wp:positionV>
                <wp:extent cx="1143000" cy="1713859"/>
                <wp:effectExtent l="0" t="0" r="19050" b="0"/>
                <wp:wrapNone/>
                <wp:docPr id="4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713859"/>
                          <a:chOff x="0" y="0"/>
                          <a:chExt cx="1143000" cy="1713859"/>
                        </a:xfrm>
                      </wpg:grpSpPr>
                      <wps:wsp>
                        <wps:cNvPr id="5" name="Rectangle 23"/>
                        <wps:cNvSpPr/>
                        <wps:spPr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Rectangle 24"/>
                        <wps:cNvSpPr/>
                        <wps:spPr>
                          <a:xfrm>
                            <a:off x="0" y="116586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Text Box 25"/>
                        <wps:cNvSpPr txBox="1"/>
                        <wps:spPr>
                          <a:xfrm>
                            <a:off x="87626" y="630551"/>
                            <a:ext cx="8001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E07C7" w:rsidRDefault="004B225F">
                              <w:pPr>
                                <w:ind w:firstLine="120"/>
                              </w:pPr>
                              <w:r>
                                <w:t>(</w:t>
                              </w:r>
                              <w:r>
                                <w:t>大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" name="Text Box 26"/>
                        <wps:cNvSpPr txBox="1"/>
                        <wps:spPr>
                          <a:xfrm>
                            <a:off x="0" y="1142359"/>
                            <a:ext cx="571500" cy="571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E07C7" w:rsidRDefault="004B225F">
                              <w: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小印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351pt;margin-top:22.7pt;width:90pt;height:134.95pt;z-index:251658240" coordsize="11430,1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H4/wIAAGoKAAAOAAAAZHJzL2Uyb0RvYy54bWzsVttO3DAQfa/Uf7D8XnLZZC8RWdRCQZVQ&#10;iwr9AG/iXKTEdm3vJvTrO3acLCxFRYuE+tB9yDr2ZOw5Z86MT8/6tkE7KlXNWYqDEx8jyjKe16xM&#10;8Y+7yw9LjJQmLCcNZzTF91Ths/X7d6edSGjIK97kVCJwwlTSiRRXWovE81RW0ZaoEy4og8WCy5Zo&#10;eJWll0vSgfe28ULfn3sdl7mQPKNKwezFsIjX1n9R0Ex/KwpFNWpSDGfT9intc2Oe3vqUJKUkoqoz&#10;dwxyxClaUjPYdHJ1QTRBW1k/cdXWmeSKF/ok463Hi6LOqI0Bogn8g2iuJN8KG0uZdKWYYAJoD3A6&#10;2m32dXcjUZ2nOMKIkRYosruiWWiw6USZgMmVFLfiRrqJcngz4faFbM0/BIJ6i+r9hCrtNcpgMgii&#10;me8D+BmsBYtgtoxXA+5ZBeQ8+S6rPv/lS2/c2DPnm47TCcghtYdJvQ6m24oIatFXBgMHUzzC9B1y&#10;i7CyoSicDVBZswknlSiA7DiQ/HC5AMQA7ylUkgip9BXlLTKDFEvY36Yc2V0rPZiOJmZXxZs6v6yb&#10;xr7IcnPeSLQjoINL+3PeH5k1DHUpXsXh0np+tKYeugA+DaXDro/MzBEuiKqGreySMSNJW2sqhw8a&#10;BoEZtgaEzGjD83tAuPnCgDUj1HEgx8HGDYwLx7TJzzegfP4HyiMTlNkdMuOllAfBPF7OXc0Z1REv&#10;gngURxQvoKY5VEdpjZz+p/2NaV+MtN8Zrj7xHoXxAetI9zAPVW2cf0byy8U8hCyC+jef+XFszUky&#10;psDSh9Lv6uMsClevS4EDYel+09v6Pp3RSQ2aNlSRistfGHXQAFOsfm6JpNiJcBVE0SREm5kYDWJ0&#10;K4Mg3QphGbhKscZoGJ7roctCmxNEX7NbkRlhm0rA+Met5kVti9Ze/G+ua7iaDB1vT/B8JNLJ+qUE&#10;A1CmuQVROBub28juQ4G78VAFjxL4c+y6bj0V0n+aXQjCXmhse3OXL3Njevhus2F/RVz/BgAA//8D&#10;AFBLAwQUAAYACAAAACEA3v7y0+EAAAAKAQAADwAAAGRycy9kb3ducmV2LnhtbEyPQW+CQBCF7036&#10;HzbTpLe6INISZDDGtD2ZJmqTxtsIIxDZXcKugP++66k9vnkvb76XrSbVioF72xiNEM4CEKwLUza6&#10;Qvg+fLwkIKwjXVJrNCPc2MIqf3zIKC3NqHc87F0lfIm2KSHUznWplLaoWZGdmY61986mV+S87CtZ&#10;9jT6ctXKeRC8SkWN9h9q6nhTc3HZXxXC50jjOgrfh+3lvLkdD/HXzzZkxOenab0E4Xhyf2G443t0&#10;yD3TyVx1aUWL8BbM/RaHsIgXIHwgSe6HE0IUxhHIPJP/J+S/AAAA//8DAFBLAQItABQABgAIAAAA&#10;IQC2gziS/gAAAOEBAAATAAAAAAAAAAAAAAAAAAAAAABbQ29udGVudF9UeXBlc10ueG1sUEsBAi0A&#10;FAAGAAgAAAAhADj9If/WAAAAlAEAAAsAAAAAAAAAAAAAAAAALwEAAF9yZWxzLy5yZWxzUEsBAi0A&#10;FAAGAAgAAAAhAKRbMfj/AgAAagoAAA4AAAAAAAAAAAAAAAAALgIAAGRycy9lMm9Eb2MueG1sUEsB&#10;Ai0AFAAGAAgAAAAhAN7+8tPhAAAACgEAAA8AAAAAAAAAAAAAAAAAWQUAAGRycy9kb3ducmV2Lnht&#10;bFBLBQYAAAAABAAEAPMAAABnBgAAAAA=&#10;">
                <v:rect id="Rectangle 23" o:spid="_x0000_s1028" style="position:absolute;width:1143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MjDwgAAANoAAAAPAAAAZHJzL2Rvd25yZXYueG1sRI/dagIx&#10;FITvC75DOIJ3NWvxdzWKiIWC3vjzAMfNMbuYnCyb1N2+fVMoeDnMzDfMatM5K57UhMqzgtEwA0Fc&#10;eF2xUXC9fL7PQYSIrNF6JgU/FGCz7r2tMNe+5RM9z9GIBOGQo4IyxjqXMhQlOQxDXxMn7+4bhzHJ&#10;xkjdYJvgzsqPLJtKhxWnhRJr2pVUPM7fTsHitjtMZvY227fRHs1hbK77o1Fq0O+2SxCRuvgK/7e/&#10;tIIJ/F1JN0CufwEAAP//AwBQSwECLQAUAAYACAAAACEA2+H2y+4AAACFAQAAEwAAAAAAAAAAAAAA&#10;AAAAAAAAW0NvbnRlbnRfVHlwZXNdLnhtbFBLAQItABQABgAIAAAAIQBa9CxbvwAAABUBAAALAAAA&#10;AAAAAAAAAAAAAB8BAABfcmVscy8ucmVsc1BLAQItABQABgAIAAAAIQC83MjDwgAAANoAAAAPAAAA&#10;AAAAAAAAAAAAAAcCAABkcnMvZG93bnJldi54bWxQSwUGAAAAAAMAAwC3AAAA9gIAAAAA&#10;" strokeweight=".26467mm">
                  <v:textbox inset="0,0,0,0"/>
                </v:rect>
                <v:rect id="Rectangle 24" o:spid="_x0000_s1029" style="position:absolute;top:11658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a0wgAAANoAAAAPAAAAZHJzL2Rvd25yZXYueG1sRI/dagIx&#10;FITvC75DOIJ3NWux/qxGEVEo6I0/D3DcHLOLycmySd317ZtCoZfDzHzDLNeds+JJTag8KxgNMxDE&#10;hdcVGwXXy/59BiJEZI3WMyl4UYD1qve2xFz7lk/0PEcjEoRDjgrKGOtcylCU5DAMfU2cvLtvHMYk&#10;GyN1g22COys/smwiHVacFkqsaVtS8Th/OwXz2/bwObW36a6N9mgOY3PdHY1Sg363WYCI1MX/8F/7&#10;SyuYwO+VdAPk6gcAAP//AwBQSwECLQAUAAYACAAAACEA2+H2y+4AAACFAQAAEwAAAAAAAAAAAAAA&#10;AAAAAAAAW0NvbnRlbnRfVHlwZXNdLnhtbFBLAQItABQABgAIAAAAIQBa9CxbvwAAABUBAAALAAAA&#10;AAAAAAAAAAAAAB8BAABfcmVscy8ucmVsc1BLAQItABQABgAIAAAAIQBMDla0wgAAANoAAAAPAAAA&#10;AAAAAAAAAAAAAAcCAABkcnMvZG93bnJldi54bWxQSwUGAAAAAAMAAwC3AAAA9gIAAAAA&#10;" strokeweight=".26467mm">
                  <v:textbox inset="0,0,0,0"/>
                </v:rect>
                <v:shape id="Text Box 25" o:spid="_x0000_s1030" type="#_x0000_t202" style="position:absolute;left:876;top:6305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E07C7" w:rsidRDefault="004B225F">
                        <w:pPr>
                          <w:ind w:firstLine="120"/>
                        </w:pPr>
                        <w:r>
                          <w:t>(</w:t>
                        </w:r>
                        <w:r>
                          <w:t>大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6" o:spid="_x0000_s1031" type="#_x0000_t202" style="position:absolute;top:11423;width:57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E07C7" w:rsidRDefault="004B225F">
                        <w: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小印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color w:val="000000"/>
        </w:rPr>
        <w:t>如因施工不良或安全設施有欠周密而致損害人民生命身體或財產。由申請人負損害賠償責任。</w:t>
      </w:r>
    </w:p>
    <w:p w:rsidR="00EE07C7" w:rsidRDefault="00EE07C7">
      <w:pPr>
        <w:snapToGrid w:val="0"/>
        <w:spacing w:line="360" w:lineRule="auto"/>
        <w:rPr>
          <w:rFonts w:eastAsia="標楷體"/>
          <w:color w:val="000000"/>
        </w:rPr>
      </w:pPr>
    </w:p>
    <w:p w:rsidR="00EE07C7" w:rsidRDefault="004B225F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申請單位：</w:t>
      </w:r>
    </w:p>
    <w:p w:rsidR="00EE07C7" w:rsidRDefault="004B225F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申請人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自然人或法人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：</w:t>
      </w:r>
    </w:p>
    <w:p w:rsidR="00EE07C7" w:rsidRDefault="004B225F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地址：</w:t>
      </w:r>
    </w:p>
    <w:p w:rsidR="00EE07C7" w:rsidRDefault="004B225F">
      <w:pPr>
        <w:snapToGrid w:val="0"/>
        <w:spacing w:line="360" w:lineRule="auto"/>
        <w:rPr>
          <w:rFonts w:eastAsia="標楷體"/>
          <w:color w:val="000000"/>
        </w:rPr>
        <w:sectPr w:rsidR="00EE07C7">
          <w:footerReference w:type="default" r:id="rId7"/>
          <w:pgSz w:w="11907" w:h="16840"/>
          <w:pgMar w:top="720" w:right="1469" w:bottom="720" w:left="1440" w:header="851" w:footer="992" w:gutter="0"/>
          <w:cols w:space="720"/>
        </w:sectPr>
      </w:pPr>
      <w:r>
        <w:rPr>
          <w:rFonts w:eastAsia="標楷體"/>
          <w:color w:val="000000"/>
        </w:rPr>
        <w:t>連絡電話：</w:t>
      </w:r>
    </w:p>
    <w:p w:rsidR="00EE07C7" w:rsidRDefault="00EE07C7">
      <w:pPr>
        <w:snapToGrid w:val="0"/>
        <w:spacing w:before="100" w:after="100"/>
      </w:pPr>
    </w:p>
    <w:sectPr w:rsidR="00EE07C7">
      <w:footerReference w:type="default" r:id="rId8"/>
      <w:pgSz w:w="11907" w:h="16840"/>
      <w:pgMar w:top="1440" w:right="1797" w:bottom="144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5F" w:rsidRDefault="004B225F">
      <w:r>
        <w:separator/>
      </w:r>
    </w:p>
  </w:endnote>
  <w:endnote w:type="continuationSeparator" w:id="0">
    <w:p w:rsidR="004B225F" w:rsidRDefault="004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A32" w:rsidRDefault="004B225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A6A32" w:rsidRDefault="004B225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2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A6A32" w:rsidRDefault="004B225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A32" w:rsidRDefault="004B225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A6A32" w:rsidRDefault="004B225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3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EA6A32" w:rsidRDefault="004B225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5F" w:rsidRDefault="004B225F">
      <w:r>
        <w:rPr>
          <w:color w:val="000000"/>
        </w:rPr>
        <w:separator/>
      </w:r>
    </w:p>
  </w:footnote>
  <w:footnote w:type="continuationSeparator" w:id="0">
    <w:p w:rsidR="004B225F" w:rsidRDefault="004B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555"/>
    <w:multiLevelType w:val="multilevel"/>
    <w:tmpl w:val="6A7CAA6A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07C7"/>
    <w:rsid w:val="004B225F"/>
    <w:rsid w:val="00796437"/>
    <w:rsid w:val="00E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5AC9F-3D2B-4E3F-AFD0-4495C22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pPr>
      <w:spacing w:before="360" w:after="360"/>
    </w:pPr>
    <w:rPr>
      <w:b/>
      <w:bCs/>
      <w:caps/>
      <w:sz w:val="22"/>
      <w:szCs w:val="22"/>
      <w:u w:val="single"/>
    </w:rPr>
  </w:style>
  <w:style w:type="paragraph" w:styleId="2">
    <w:name w:val="toc 2"/>
    <w:basedOn w:val="a"/>
    <w:next w:val="a"/>
    <w:autoRedefine/>
    <w:rPr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rPr>
      <w:smallCaps/>
      <w:sz w:val="22"/>
      <w:szCs w:val="22"/>
    </w:rPr>
  </w:style>
  <w:style w:type="paragraph" w:styleId="4">
    <w:name w:val="toc 4"/>
    <w:basedOn w:val="a"/>
    <w:next w:val="a"/>
    <w:autoRedefine/>
    <w:rPr>
      <w:sz w:val="22"/>
      <w:szCs w:val="22"/>
    </w:rPr>
  </w:style>
  <w:style w:type="paragraph" w:styleId="5">
    <w:name w:val="toc 5"/>
    <w:basedOn w:val="a"/>
    <w:next w:val="a"/>
    <w:autoRedefine/>
    <w:rPr>
      <w:sz w:val="22"/>
      <w:szCs w:val="22"/>
    </w:rPr>
  </w:style>
  <w:style w:type="paragraph" w:styleId="6">
    <w:name w:val="toc 6"/>
    <w:basedOn w:val="a"/>
    <w:next w:val="a"/>
    <w:autoRedefine/>
    <w:rPr>
      <w:sz w:val="22"/>
      <w:szCs w:val="22"/>
    </w:rPr>
  </w:style>
  <w:style w:type="paragraph" w:styleId="7">
    <w:name w:val="toc 7"/>
    <w:basedOn w:val="a"/>
    <w:next w:val="a"/>
    <w:autoRedefine/>
    <w:rPr>
      <w:sz w:val="22"/>
      <w:szCs w:val="22"/>
    </w:rPr>
  </w:style>
  <w:style w:type="paragraph" w:styleId="8">
    <w:name w:val="toc 8"/>
    <w:basedOn w:val="a"/>
    <w:next w:val="a"/>
    <w:autoRedefine/>
    <w:rPr>
      <w:sz w:val="22"/>
      <w:szCs w:val="22"/>
    </w:rPr>
  </w:style>
  <w:style w:type="paragraph" w:styleId="9">
    <w:name w:val="toc 9"/>
    <w:basedOn w:val="a"/>
    <w:next w:val="a"/>
    <w:autoRedefine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花蓮港務局通行道路、碼頭與其他港埠設施作業規定</dc:title>
  <dc:creator>范良勳</dc:creator>
  <cp:lastModifiedBy>陳紀方</cp:lastModifiedBy>
  <cp:revision>2</cp:revision>
  <cp:lastPrinted>2012-10-23T05:27:00Z</cp:lastPrinted>
  <dcterms:created xsi:type="dcterms:W3CDTF">2022-04-18T03:48:00Z</dcterms:created>
  <dcterms:modified xsi:type="dcterms:W3CDTF">2022-04-18T03:48:00Z</dcterms:modified>
</cp:coreProperties>
</file>